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806440" cy="199898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PATTO PER LO SVILUPPO PROFESSIONALE</w:t>
      </w:r>
    </w:p>
    <w:p>
      <w:pPr>
        <w:pStyle w:val="Normal"/>
        <w:jc w:val="center"/>
        <w:rPr>
          <w:b/>
          <w:b/>
        </w:rPr>
      </w:pPr>
      <w:r>
        <w:rPr>
          <w:b/>
        </w:rPr>
        <w:t>Tra</w:t>
      </w:r>
    </w:p>
    <w:p>
      <w:pPr>
        <w:pStyle w:val="Normal"/>
        <w:jc w:val="both"/>
        <w:rPr/>
      </w:pPr>
      <w:r>
        <w:rPr>
          <w:b/>
        </w:rPr>
        <w:t>Il docente</w:t>
      </w:r>
      <w:r>
        <w:rPr/>
        <w:t>_________________________________________</w:t>
      </w:r>
    </w:p>
    <w:p>
      <w:pPr>
        <w:pStyle w:val="Normal"/>
        <w:jc w:val="center"/>
        <w:rPr>
          <w:b/>
          <w:b/>
        </w:rPr>
      </w:pPr>
      <w:r>
        <w:rPr>
          <w:b/>
        </w:rPr>
        <w:t>e</w:t>
      </w:r>
    </w:p>
    <w:p>
      <w:pPr>
        <w:pStyle w:val="Normal"/>
        <w:jc w:val="both"/>
        <w:rPr/>
      </w:pPr>
      <w:r>
        <w:rPr>
          <w:b/>
        </w:rPr>
        <w:t>Il Dirigente Scolastico 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Century" w:cs="Cambria" w:cstheme="minorHAnsi"/>
          <w:szCs w:val="20"/>
        </w:rPr>
        <w:t>Vista la Legge 13 luglio 2015 n 107;</w:t>
      </w:r>
    </w:p>
    <w:p>
      <w:pPr>
        <w:pStyle w:val="Normal"/>
        <w:spacing w:lineRule="auto" w:line="240" w:before="0" w:after="0"/>
        <w:rPr/>
      </w:pPr>
      <w:r>
        <w:rPr>
          <w:rFonts w:eastAsia="Century" w:cs="Cambria" w:cstheme="minorHAnsi"/>
          <w:szCs w:val="20"/>
        </w:rPr>
        <w:t>Visto il D.M. 850/2015;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entury" w:cs="Cambria" w:cstheme="minorHAnsi"/>
          <w:szCs w:val="20"/>
        </w:rPr>
        <w:t>Visto il D. M. 14 dicembre 2017 n 984;</w:t>
      </w:r>
    </w:p>
    <w:p>
      <w:pPr>
        <w:pStyle w:val="Normal"/>
        <w:spacing w:before="0" w:after="0"/>
        <w:jc w:val="both"/>
        <w:rPr/>
      </w:pPr>
      <w:r>
        <w:rPr/>
        <w:t>Visto il D. M. 16 agosto 2022, n. 226;</w:t>
      </w:r>
    </w:p>
    <w:p>
      <w:pPr>
        <w:pStyle w:val="Normal"/>
        <w:spacing w:before="0" w:after="0"/>
        <w:jc w:val="both"/>
        <w:rPr/>
      </w:pPr>
      <w:r>
        <w:rPr/>
        <w:t>Vista la nota del Ministero dell’Istruzione AOODGPER 15 novembre 2022, prot. n. 39972, recante “Periodo di formazione e prova per i docenti neoassunti e per i docenti che hanno ottenuto il passaggio di ruolo. Attività formative per l’a.s. 2022-2023.”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Visto il bilancio iniziale delle competenze elaborato dal docente……………………….. </w:t>
      </w:r>
    </w:p>
    <w:p>
      <w:pPr>
        <w:pStyle w:val="Normal"/>
        <w:spacing w:lineRule="auto" w:line="240" w:before="0" w:after="0"/>
        <w:jc w:val="both"/>
        <w:rPr/>
      </w:pPr>
      <w:r>
        <w:rPr/>
        <w:t>Sentito il docente tutor 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bookmarkStart w:id="0" w:name="_gjdgxs"/>
      <w:bookmarkEnd w:id="0"/>
      <w:r>
        <w:rPr/>
        <w:t>tra il docente neoimmesso e il Dirigente Scolastico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si conviene quanto segue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a) Il docente in formazione e prova</w:t>
      </w:r>
      <w:r>
        <w:rPr>
          <w:color w:val="00B050"/>
        </w:rPr>
        <w:t xml:space="preserve"> </w:t>
      </w:r>
      <w:r>
        <w:rPr/>
        <w:t>presso questo istituto nell'a.s. _2022-2023__,  si impegna a potenziare  le seguenti competenze afferenti alle aree di professionalità (</w:t>
      </w:r>
      <w:r>
        <w:rPr>
          <w:i/>
        </w:rPr>
        <w:t>selezionare solo le aree di interesse</w:t>
      </w:r>
      <w:r>
        <w:rPr/>
        <w:t>).</w:t>
      </w:r>
    </w:p>
    <w:p>
      <w:pPr>
        <w:pStyle w:val="Normal"/>
        <w:jc w:val="both"/>
        <w:rPr/>
      </w:pPr>
      <w:r>
        <w:rPr/>
      </w:r>
    </w:p>
    <w:tbl>
      <w:tblPr>
        <w:tblStyle w:val="TableNormal"/>
        <w:tblW w:w="9855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876"/>
        <w:gridCol w:w="1847"/>
        <w:gridCol w:w="6132"/>
      </w:tblGrid>
      <w:tr>
        <w:trPr/>
        <w:tc>
          <w:tcPr>
            <w:tcW w:w="18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 delle competenze relative all’insegnamento (Didattica)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a) Organizzare situazioni di apprendimento</w:t>
            </w:r>
          </w:p>
        </w:tc>
        <w:tc>
          <w:tcPr>
            <w:tcW w:w="6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268" w:hanging="268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>Individuare con chiarezza le competenze che gli allievi devono sviluppare.</w:t>
            </w:r>
          </w:p>
          <w:p>
            <w:pPr>
              <w:pStyle w:val="Normal"/>
              <w:ind w:left="268" w:hanging="268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>Rendere operativi gli obiettivi di apprendimento individuati, in modo da verificarne il conseguimento</w:t>
            </w:r>
          </w:p>
          <w:p>
            <w:pPr>
              <w:pStyle w:val="Normal"/>
              <w:ind w:left="268" w:hanging="268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>Conoscere in maniera adeguata i concetti chiave della disciplina</w:t>
            </w:r>
          </w:p>
          <w:p>
            <w:pPr>
              <w:pStyle w:val="Normal"/>
              <w:ind w:left="268" w:hanging="280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 xml:space="preserve">Progettare le attività didattiche e le attività e gli strumenti di valutazione tenendo conto delle conoscenze pregresse degli studenti </w:t>
            </w:r>
          </w:p>
          <w:p>
            <w:pPr>
              <w:pStyle w:val="Normal"/>
              <w:ind w:left="268" w:hanging="280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(SOSTEGNO) Elaborare piani educativi inclusivi (PEI, PEP, PDP) per gli studenti che ne hanno necessità, in modo da essere coerenti con il percorso</w:t>
            </w:r>
          </w:p>
          <w:p>
            <w:pPr>
              <w:pStyle w:val="Normal"/>
              <w:ind w:left="268" w:hanging="280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Progettare le attività della classe, affinché queste tengano conto delle necessità degli allievi con bisogni speciali in modo da favorirne l’integrazione</w:t>
            </w:r>
          </w:p>
          <w:p>
            <w:pPr>
              <w:pStyle w:val="Normal"/>
              <w:ind w:left="268" w:hanging="280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>Verificare l’impatto dell’intervento didattico in modo da coglierne le azioni più incisive</w:t>
            </w:r>
          </w:p>
          <w:p>
            <w:pPr>
              <w:pStyle w:val="Normal"/>
              <w:ind w:left="268" w:hanging="280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Utilizzare le tecnologie e le opportunità offerte dalle tecnologie e dai linguaggi digitali per migliorare i processi di apprendimento</w:t>
            </w:r>
          </w:p>
          <w:p>
            <w:pPr>
              <w:pStyle w:val="Normal"/>
              <w:ind w:left="268" w:hanging="280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Progettare attività in cui lo studente sia al centro del processo di apprendimento e di costruzione delle conoscenze</w:t>
            </w:r>
          </w:p>
          <w:p>
            <w:pPr>
              <w:pStyle w:val="Normal"/>
              <w:spacing w:before="0" w:after="200"/>
              <w:ind w:left="268" w:hanging="280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Prefigurare i possibili ostacoli all'apprendimento e predisporre adeguate strategie di intervento</w:t>
            </w:r>
          </w:p>
        </w:tc>
      </w:tr>
      <w:tr>
        <w:trPr/>
        <w:tc>
          <w:tcPr>
            <w:tcW w:w="18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b)</w:t>
            </w:r>
            <w:r>
              <w:rPr>
                <w:rFonts w:eastAsia="Arial" w:cs="Arial" w:ascii="Arial" w:hAnsi="Arial"/>
                <w:b/>
                <w:i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z w:val="18"/>
                <w:szCs w:val="18"/>
              </w:rPr>
              <w:t>Osservare e valutare gli allievi secondo un approccio formativo</w:t>
            </w:r>
          </w:p>
        </w:tc>
        <w:tc>
          <w:tcPr>
            <w:tcW w:w="6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left="268" w:hanging="268"/>
              <w:jc w:val="both"/>
              <w:rPr/>
            </w:pPr>
            <w:r>
              <w:rPr/>
              <w:t xml:space="preserve"> </w:t>
            </w:r>
            <w:r>
              <w:rPr/>
              <w:t>Considerare gli obiettivi di apprendimento coerentemente con uno sviluppo verticale del curricolo</w:t>
            </w:r>
          </w:p>
          <w:p>
            <w:pPr>
              <w:pStyle w:val="Normal"/>
              <w:numPr>
                <w:ilvl w:val="0"/>
                <w:numId w:val="1"/>
              </w:numPr>
              <w:ind w:left="268" w:hanging="268"/>
              <w:jc w:val="both"/>
              <w:rPr/>
            </w:pPr>
            <w:r>
              <w:rPr/>
              <w:t>Rendere gli studenti consapevoli dei loro progressi rispetto agli obiettivi di apprendimento</w:t>
            </w:r>
          </w:p>
          <w:p>
            <w:pPr>
              <w:pStyle w:val="Normal"/>
              <w:numPr>
                <w:ilvl w:val="0"/>
                <w:numId w:val="1"/>
              </w:numPr>
              <w:ind w:left="268" w:hanging="268"/>
              <w:jc w:val="both"/>
              <w:rPr/>
            </w:pPr>
            <w:r>
              <w:rPr/>
              <w:t>Progettare attività di valutazione formativa utilizzando una pluralità di strumenti e tecniche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268" w:hanging="268"/>
              <w:jc w:val="both"/>
              <w:rPr/>
            </w:pPr>
            <w:r>
              <w:rPr/>
              <w:t>Progettare attività per la verifica delle competenze trasversali (</w:t>
            </w:r>
            <w:r>
              <w:rPr>
                <w:i/>
              </w:rPr>
              <w:t>soft skills</w:t>
            </w:r>
            <w:r>
              <w:rPr/>
              <w:t>)</w:t>
            </w:r>
          </w:p>
        </w:tc>
      </w:tr>
      <w:tr>
        <w:trPr>
          <w:trHeight w:val="2929" w:hRule="atLeast"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c) Coinvolgere gli allievi nel processo di apprendimento</w:t>
            </w:r>
          </w:p>
          <w:p>
            <w:pPr>
              <w:pStyle w:val="Normal"/>
              <w:spacing w:before="0" w:after="200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Costruire un ambiente di apprendimento capace di sollecitare partecipazione, curiosità, motivazione e impegno degli studenti</w:t>
            </w:r>
          </w:p>
          <w:p>
            <w:pPr>
              <w:pStyle w:val="Normal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Sviluppare la cooperazione fra studenti e forme di mutuo insegnamento</w:t>
            </w:r>
          </w:p>
          <w:p>
            <w:pPr>
              <w:pStyle w:val="Normal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Progettare attività per “imparare ad imparare”</w:t>
            </w:r>
          </w:p>
          <w:p>
            <w:pPr>
              <w:pStyle w:val="Normal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Costruire e condividere con la classe regole chiare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8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 delle competenze relative alla partecipazione alla vita della propria scuola (Organizzazione)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d) Lavorare in gruppo tra docenti</w:t>
            </w:r>
          </w:p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268" w:hanging="280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Elaborare e negoziare un progetto educativo di gruppo, costruendo prospettive condivise sui problemi della comunità scolastica</w:t>
            </w:r>
          </w:p>
          <w:p>
            <w:pPr>
              <w:pStyle w:val="Normal"/>
              <w:ind w:left="268" w:hanging="280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Partecipare a gruppi di lavoro tra docenti, condurre riunioni, fare sintesi</w:t>
            </w:r>
          </w:p>
          <w:p>
            <w:pPr>
              <w:pStyle w:val="Normal"/>
              <w:ind w:left="268" w:hanging="280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Proporre elementi di innovazione didattica da sperimentare in collaborazione con i colleghi</w:t>
            </w:r>
          </w:p>
          <w:p>
            <w:pPr>
              <w:pStyle w:val="Normal"/>
              <w:ind w:left="268" w:hanging="280"/>
              <w:jc w:val="both"/>
              <w:rPr>
                <w:i/>
                <w:i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 xml:space="preserve">Innescare ed avvalersi di attività di valutazione e apprendimento tra pari </w:t>
            </w:r>
            <w:r>
              <w:rPr>
                <w:i/>
              </w:rPr>
              <w:t xml:space="preserve">(peer-review </w:t>
            </w:r>
            <w:r>
              <w:rPr/>
              <w:t xml:space="preserve">e </w:t>
            </w:r>
            <w:r>
              <w:rPr>
                <w:i/>
              </w:rPr>
              <w:t>peer-learning)</w:t>
            </w:r>
          </w:p>
          <w:p>
            <w:pPr>
              <w:pStyle w:val="Normal"/>
              <w:spacing w:before="0" w:after="200"/>
              <w:ind w:left="268" w:hanging="280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(SOSTEGNO) Focalizzare l’attenzione dell’intero gruppo docente (team, consiglio di classe, ecc.) sui temi dell’inclusione</w:t>
            </w:r>
          </w:p>
        </w:tc>
      </w:tr>
      <w:tr>
        <w:trPr/>
        <w:tc>
          <w:tcPr>
            <w:tcW w:w="18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e) Partecipare alla gestione della scuola</w:t>
            </w:r>
          </w:p>
          <w:p>
            <w:pPr>
              <w:pStyle w:val="Normal"/>
              <w:spacing w:before="0" w:after="200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left="268" w:hanging="268"/>
              <w:jc w:val="both"/>
              <w:rPr/>
            </w:pPr>
            <w:r>
              <w:rPr/>
              <w:t xml:space="preserve"> </w:t>
            </w:r>
            <w:r>
              <w:rPr/>
              <w:t>Contribuire alla gestione delle relazioni con i diversi interlocutori (parascolastici, enti, associazioni di genitori, ecc.)</w:t>
            </w:r>
          </w:p>
          <w:p>
            <w:pPr>
              <w:pStyle w:val="Normal"/>
              <w:numPr>
                <w:ilvl w:val="0"/>
                <w:numId w:val="1"/>
              </w:numPr>
              <w:ind w:left="268" w:hanging="268"/>
              <w:jc w:val="both"/>
              <w:rPr/>
            </w:pPr>
            <w:r>
              <w:rPr/>
              <w:t xml:space="preserve">(SOSTEGNO) Curare i rapporti con le </w:t>
            </w:r>
            <w:r>
              <w:rPr>
                <w:i/>
              </w:rPr>
              <w:t xml:space="preserve">équipe </w:t>
            </w:r>
            <w:r>
              <w:rPr/>
              <w:t>multidisciplinari ed i servizi specialistici</w:t>
            </w:r>
          </w:p>
          <w:p>
            <w:pPr>
              <w:pStyle w:val="Normal"/>
              <w:numPr>
                <w:ilvl w:val="0"/>
                <w:numId w:val="1"/>
              </w:numPr>
              <w:ind w:left="268" w:hanging="268"/>
              <w:jc w:val="both"/>
              <w:rPr/>
            </w:pPr>
            <w:r>
              <w:rPr/>
              <w:t>Organizzare e far evolvere, all’interno della scuola, la partecipazione degli allievi</w:t>
            </w:r>
          </w:p>
          <w:p>
            <w:pPr>
              <w:pStyle w:val="Normal"/>
              <w:numPr>
                <w:ilvl w:val="0"/>
                <w:numId w:val="1"/>
              </w:numPr>
              <w:ind w:left="268" w:hanging="268"/>
              <w:jc w:val="both"/>
              <w:rPr/>
            </w:pPr>
            <w:r>
              <w:rPr/>
              <w:t>Partecipare ai processi di autovalutazione della scuola, con particolare riferimento al RAV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after="200"/>
              <w:ind w:left="268" w:hanging="268"/>
              <w:jc w:val="both"/>
              <w:rPr/>
            </w:pPr>
            <w:r>
              <w:rPr/>
              <w:t>Impegnarsi negli interventi di miglioramento dell’organizzazione della scuola</w:t>
            </w:r>
          </w:p>
        </w:tc>
      </w:tr>
      <w:tr>
        <w:trPr>
          <w:trHeight w:val="2929" w:hRule="atLeast"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f) Informare e coinvolgere i genitori</w:t>
            </w:r>
          </w:p>
          <w:p>
            <w:pPr>
              <w:pStyle w:val="Normal"/>
              <w:spacing w:before="0" w:after="200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Coinvolgere i genitori nella vita della scuola</w:t>
            </w:r>
          </w:p>
          <w:p>
            <w:pPr>
              <w:pStyle w:val="Normal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Organizzare riunioni d’informazione e di dibattito sui problemi  educativi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Comunicare ai genitori obiettivi didattici, strategie di intervento, criteri di valutazione e risultati conseguiti</w:t>
            </w:r>
          </w:p>
        </w:tc>
      </w:tr>
      <w:tr>
        <w:trPr/>
        <w:tc>
          <w:tcPr>
            <w:tcW w:w="18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 delle competenze relative alla propria formazione (Professionalità)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) Affrontare i doveri e i problemi etici della professione</w:t>
            </w:r>
          </w:p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268" w:hanging="280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Rispettare regole, ruoli e impegni assunti all’interno del proprio contesto professionale</w:t>
            </w:r>
          </w:p>
          <w:p>
            <w:pPr>
              <w:pStyle w:val="Normal"/>
              <w:ind w:left="268" w:hanging="280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Ispirare la propria azione a principi di lealtà, collaborazione, reciproca fiducia tra le diverse componenti</w:t>
            </w:r>
          </w:p>
          <w:p>
            <w:pPr>
              <w:pStyle w:val="Normal"/>
              <w:ind w:left="268" w:hanging="280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Contribuire al superamento di pregiudizi e discriminazioni di natura sociale, culturale o religiosa</w:t>
            </w:r>
          </w:p>
          <w:p>
            <w:pPr>
              <w:pStyle w:val="Normal"/>
              <w:spacing w:before="0" w:after="200"/>
              <w:ind w:left="268" w:hanging="280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Rispettare la privacy delle informazioni acquisite nella propria pratica professionale</w:t>
            </w:r>
          </w:p>
        </w:tc>
      </w:tr>
      <w:tr>
        <w:trPr/>
        <w:tc>
          <w:tcPr>
            <w:tcW w:w="18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h) Servirsi delle nuove tecnologie per le attività progettuali, organizzative e formative</w:t>
            </w:r>
          </w:p>
          <w:p>
            <w:pPr>
              <w:pStyle w:val="Normal"/>
              <w:spacing w:before="0" w:after="20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6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ind w:left="268" w:hanging="268"/>
              <w:jc w:val="both"/>
              <w:rPr/>
            </w:pPr>
            <w:r>
              <w:rPr/>
              <w:t>Utilizzare efficacemente le tecnologie digitali per migliorare la propria professionalità</w:t>
            </w:r>
          </w:p>
          <w:p>
            <w:pPr>
              <w:pStyle w:val="Normal"/>
              <w:numPr>
                <w:ilvl w:val="0"/>
                <w:numId w:val="1"/>
              </w:numPr>
              <w:ind w:left="268" w:hanging="268"/>
              <w:jc w:val="both"/>
              <w:rPr/>
            </w:pPr>
            <w:r>
              <w:rPr/>
              <w:t>Utilizzare le tecnologie digitali per costruire reti e scambi con altri colleghi anche nell’ottica di una formazione continua</w:t>
            </w:r>
          </w:p>
          <w:p>
            <w:pPr>
              <w:pStyle w:val="Normal"/>
              <w:numPr>
                <w:ilvl w:val="0"/>
                <w:numId w:val="1"/>
              </w:numPr>
              <w:ind w:left="268" w:hanging="268"/>
              <w:jc w:val="both"/>
              <w:rPr/>
            </w:pPr>
            <w:r>
              <w:rPr/>
              <w:t xml:space="preserve"> </w:t>
            </w:r>
            <w:r>
              <w:rPr/>
              <w:t>Esplorare le potenzialità didattiche dei diversi dispositivi tecnologici e dei linguaggi digitali</w:t>
            </w:r>
          </w:p>
          <w:p>
            <w:pPr>
              <w:pStyle w:val="Normal"/>
              <w:ind w:left="268" w:hanging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200"/>
              <w:ind w:left="268" w:hanging="0"/>
              <w:jc w:val="both"/>
              <w:rPr/>
            </w:pPr>
            <w:r>
              <w:rPr/>
            </w:r>
          </w:p>
        </w:tc>
      </w:tr>
      <w:tr>
        <w:trPr>
          <w:trHeight w:val="2929" w:hRule="atLeast"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ind w:left="135" w:hanging="142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Curare la propria formazione continua</w:t>
            </w:r>
          </w:p>
          <w:p>
            <w:pPr>
              <w:pStyle w:val="Normal"/>
              <w:spacing w:before="0" w:after="20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6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both"/>
              <w:rPr/>
            </w:pPr>
            <w:bookmarkStart w:id="1" w:name="_GoBack"/>
            <w:bookmarkStart w:id="2" w:name="_GoBack"/>
            <w:bookmarkEnd w:id="2"/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Documentare la propria pratica didattica</w:t>
            </w:r>
          </w:p>
          <w:p>
            <w:pPr>
              <w:pStyle w:val="Normal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Utilizzare le proprie esperienze per riprogettare l’azione didattica</w:t>
            </w:r>
          </w:p>
          <w:p>
            <w:pPr>
              <w:pStyle w:val="Normal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Aggiornare il proprio Bilancio delle competenze ed elaborare un proprio progetto di sviluppo professionale</w:t>
            </w:r>
          </w:p>
          <w:p>
            <w:pPr>
              <w:pStyle w:val="Normal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Partecipare a programmi di formazione personale con colleghi, gruppi, comunità di pratiche</w:t>
            </w:r>
          </w:p>
          <w:p>
            <w:pPr>
              <w:pStyle w:val="Normal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Essere coinvolto in attività di ricerca didattica, anche in forma collaborativa</w:t>
            </w:r>
          </w:p>
          <w:p>
            <w:pPr>
              <w:pStyle w:val="Normal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Utilizzare i risultati della ricerca per innovare le proprie pratiche didattiche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□</m:t>
              </m:r>
            </m:oMath>
            <w:r>
              <w:rPr/>
              <w:t xml:space="preserve"> </w:t>
            </w:r>
            <w:r>
              <w:rPr/>
              <w:t>Essere capaci di utilizzare le opportunità offerte dai progetti europei per sviluppare il proprio percorso di formazione</w:t>
            </w:r>
          </w:p>
        </w:tc>
      </w:tr>
    </w:tbl>
    <w:p>
      <w:pPr>
        <w:pStyle w:val="Normal"/>
        <w:tabs>
          <w:tab w:val="left" w:pos="0" w:leader="none"/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10080" w:leader="none"/>
          <w:tab w:val="left" w:pos="11520" w:leader="none"/>
          <w:tab w:val="left" w:pos="12960" w:leader="none"/>
          <w:tab w:val="left" w:pos="14400" w:leader="none"/>
          <w:tab w:val="left" w:pos="15840" w:leader="none"/>
        </w:tabs>
        <w:spacing w:lineRule="auto" w:line="240" w:before="84" w:after="0"/>
        <w:jc w:val="both"/>
        <w:rPr/>
      </w:pPr>
      <w:r>
        <w:rPr/>
      </w:r>
    </w:p>
    <w:p>
      <w:pPr>
        <w:pStyle w:val="Normal"/>
        <w:tabs>
          <w:tab w:val="left" w:pos="0" w:leader="none"/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10080" w:leader="none"/>
          <w:tab w:val="left" w:pos="11520" w:leader="none"/>
          <w:tab w:val="left" w:pos="12960" w:leader="none"/>
          <w:tab w:val="left" w:pos="14400" w:leader="none"/>
          <w:tab w:val="left" w:pos="15840" w:leader="none"/>
        </w:tabs>
        <w:spacing w:lineRule="auto" w:line="240" w:before="84" w:after="0"/>
        <w:jc w:val="both"/>
        <w:rPr/>
      </w:pPr>
      <w:r>
        <w:rPr/>
      </w:r>
    </w:p>
    <w:p>
      <w:pPr>
        <w:pStyle w:val="Normal"/>
        <w:tabs>
          <w:tab w:val="left" w:pos="0" w:leader="none"/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10080" w:leader="none"/>
          <w:tab w:val="left" w:pos="11520" w:leader="none"/>
          <w:tab w:val="left" w:pos="12960" w:leader="none"/>
          <w:tab w:val="left" w:pos="14400" w:leader="none"/>
          <w:tab w:val="left" w:pos="15840" w:leader="none"/>
        </w:tabs>
        <w:spacing w:lineRule="auto" w:line="240" w:before="84" w:after="0"/>
        <w:jc w:val="both"/>
        <w:rPr/>
      </w:pPr>
      <w:r>
        <w:rPr/>
      </w:r>
    </w:p>
    <w:p>
      <w:pPr>
        <w:pStyle w:val="Normal"/>
        <w:tabs>
          <w:tab w:val="left" w:pos="0" w:leader="none"/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10080" w:leader="none"/>
          <w:tab w:val="left" w:pos="11520" w:leader="none"/>
          <w:tab w:val="left" w:pos="12960" w:leader="none"/>
          <w:tab w:val="left" w:pos="14400" w:leader="none"/>
          <w:tab w:val="left" w:pos="15840" w:leader="none"/>
        </w:tabs>
        <w:spacing w:lineRule="auto" w:line="240" w:before="84" w:after="0"/>
        <w:jc w:val="both"/>
        <w:rPr/>
      </w:pPr>
      <w:r>
        <w:rPr/>
      </w:r>
    </w:p>
    <w:p>
      <w:pPr>
        <w:pStyle w:val="Normal"/>
        <w:tabs>
          <w:tab w:val="left" w:pos="0" w:leader="none"/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10080" w:leader="none"/>
          <w:tab w:val="left" w:pos="11520" w:leader="none"/>
          <w:tab w:val="left" w:pos="12960" w:leader="none"/>
          <w:tab w:val="left" w:pos="14400" w:leader="none"/>
          <w:tab w:val="left" w:pos="15840" w:leader="none"/>
        </w:tabs>
        <w:spacing w:lineRule="auto" w:line="240" w:before="84" w:after="0"/>
        <w:jc w:val="both"/>
        <w:rPr/>
      </w:pPr>
      <w:r>
        <w:rPr/>
      </w:r>
    </w:p>
    <w:p>
      <w:pPr>
        <w:pStyle w:val="Normal"/>
        <w:tabs>
          <w:tab w:val="left" w:pos="0" w:leader="none"/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10080" w:leader="none"/>
          <w:tab w:val="left" w:pos="11520" w:leader="none"/>
          <w:tab w:val="left" w:pos="12960" w:leader="none"/>
          <w:tab w:val="left" w:pos="14400" w:leader="none"/>
          <w:tab w:val="left" w:pos="15840" w:leader="none"/>
        </w:tabs>
        <w:spacing w:lineRule="auto" w:line="240" w:before="84" w:after="0"/>
        <w:jc w:val="both"/>
        <w:rPr/>
      </w:pPr>
      <w:r>
        <w:rPr/>
      </w:r>
    </w:p>
    <w:p>
      <w:pPr>
        <w:pStyle w:val="Normal"/>
        <w:tabs>
          <w:tab w:val="left" w:pos="0" w:leader="none"/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10080" w:leader="none"/>
          <w:tab w:val="left" w:pos="11520" w:leader="none"/>
          <w:tab w:val="left" w:pos="12960" w:leader="none"/>
          <w:tab w:val="left" w:pos="14400" w:leader="none"/>
          <w:tab w:val="left" w:pos="15840" w:leader="none"/>
        </w:tabs>
        <w:spacing w:lineRule="auto" w:line="240" w:before="84" w:after="0"/>
        <w:jc w:val="both"/>
        <w:rPr/>
      </w:pPr>
      <w:r>
        <w:rPr/>
      </w:r>
    </w:p>
    <w:p>
      <w:pPr>
        <w:pStyle w:val="Normal"/>
        <w:tabs>
          <w:tab w:val="left" w:pos="0" w:leader="none"/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10080" w:leader="none"/>
          <w:tab w:val="left" w:pos="11520" w:leader="none"/>
          <w:tab w:val="left" w:pos="12960" w:leader="none"/>
          <w:tab w:val="left" w:pos="14400" w:leader="none"/>
          <w:tab w:val="left" w:pos="15840" w:leader="none"/>
        </w:tabs>
        <w:spacing w:lineRule="auto" w:line="240" w:before="84" w:after="0"/>
        <w:jc w:val="both"/>
        <w:rPr/>
      </w:pPr>
      <w:r>
        <w:rPr/>
        <w:t>b) Il docente in formazione e prova si impegna a raggiungere i suindicati obiettivi di sviluppo delle proprie competenze attraverso: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10080" w:leader="none"/>
          <w:tab w:val="left" w:pos="11520" w:leader="none"/>
          <w:tab w:val="left" w:pos="12960" w:leader="none"/>
          <w:tab w:val="left" w:pos="14400" w:leader="none"/>
          <w:tab w:val="left" w:pos="15840" w:leader="none"/>
        </w:tabs>
        <w:spacing w:lineRule="auto" w:line="240" w:before="84" w:after="0"/>
        <w:jc w:val="both"/>
        <w:rPr/>
      </w:pPr>
      <w:r>
        <w:rPr/>
        <w:t>la proficua partecipazione alle attività formative proposte dall'Ufficio di Ambito Territoriale destinate ai docenti in periodo di formazione e prova;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10080" w:leader="none"/>
          <w:tab w:val="left" w:pos="11520" w:leader="none"/>
          <w:tab w:val="left" w:pos="12960" w:leader="none"/>
          <w:tab w:val="left" w:pos="14400" w:leader="none"/>
          <w:tab w:val="left" w:pos="15840" w:leader="none"/>
        </w:tabs>
        <w:spacing w:lineRule="auto" w:line="240" w:before="0" w:after="0"/>
        <w:jc w:val="both"/>
        <w:rPr/>
      </w:pPr>
      <w:r>
        <w:rPr/>
        <w:t>la proficua partecipazione alle attività formative attivate da questa istituzione scolastica o dalle reti di scuole a cui essa partecipa;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10080" w:leader="none"/>
          <w:tab w:val="left" w:pos="11520" w:leader="none"/>
          <w:tab w:val="left" w:pos="12960" w:leader="none"/>
          <w:tab w:val="left" w:pos="14400" w:leader="none"/>
          <w:tab w:val="left" w:pos="15840" w:leader="none"/>
        </w:tabs>
        <w:spacing w:lineRule="auto" w:line="240" w:before="0" w:after="0"/>
        <w:jc w:val="both"/>
        <w:rPr/>
      </w:pPr>
      <w:r>
        <w:rPr/>
        <w:t xml:space="preserve">l'utilizzo coerente delle risorse della Carta di cui all'art.1 comma 121 della Legge 13 luglio 2015, n. 107.  </w:t>
      </w:r>
    </w:p>
    <w:p>
      <w:pPr>
        <w:pStyle w:val="Normal"/>
        <w:tabs>
          <w:tab w:val="left" w:pos="0" w:leader="none"/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10080" w:leader="none"/>
          <w:tab w:val="left" w:pos="11520" w:leader="none"/>
          <w:tab w:val="left" w:pos="12960" w:leader="none"/>
          <w:tab w:val="left" w:pos="14400" w:leader="none"/>
          <w:tab w:val="left" w:pos="15840" w:leader="none"/>
        </w:tabs>
        <w:spacing w:lineRule="auto" w:line="240" w:before="84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c) Il Dirigente Scolastico avrà cura di informare il docente in formazione e prova circa le caratteristiche salienti del percorso formativo, gli obblighi di servizio e professionali connessi al periodo di prova, le modalità di svolgimento e di valutazione.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d) In particolare il Dirigente scolastico si impegna a fornire al docente in formazione e prova il Piano dell'Offerta Formativa e la documentazione relativa alle classi e ai corsi di insegnamento che lo coinvolgono.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e) Il Dirigente Scolastico assegna al docente in formazione e prova un collega esperto con funzioni di tutor, avente compiti di accompagnamento, consulenza e supervisione professionale.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tblStyle w:val="TableNormal"/>
        <w:tblW w:w="9778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89"/>
        <w:gridCol w:w="4888"/>
      </w:tblGrid>
      <w:tr>
        <w:trPr>
          <w:trHeight w:val="940" w:hRule="atLeast"/>
        </w:trPr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IL DOCENTE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IL DIRIGENTE SCOLASTICO</w:t>
            </w:r>
          </w:p>
          <w:p>
            <w:pPr>
              <w:pStyle w:val="Normal"/>
              <w:tabs>
                <w:tab w:val="left" w:pos="3450" w:leader="none"/>
              </w:tabs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spacing w:lineRule="auto" w:line="240" w:before="0" w:after="0"/>
        <w:rPr/>
      </w:pPr>
      <w:r>
        <w:rPr>
          <w:i/>
          <w:color w:val="000000"/>
        </w:rPr>
        <w:t>Barletta, data……………………………….</w:t>
      </w:r>
    </w:p>
    <w:sectPr>
      <w:type w:val="nextPage"/>
      <w:pgSz w:w="11906" w:h="16838"/>
      <w:pgMar w:left="1134" w:right="1134" w:header="0" w:top="0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b w:val="false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rFonts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  <w:rFonts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  <w:rFonts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  <w:rFonts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  <w:rFonts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  <w:rFonts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  <w:rFonts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  <w:rFonts w:cs="Arial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3"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it-IT" w:eastAsia="zh-CN" w:bidi="hi-IN"/>
    </w:rPr>
  </w:style>
  <w:style w:type="paragraph" w:styleId="Titolo1">
    <w:name w:val="Heading 1"/>
    <w:basedOn w:val="Titolo"/>
    <w:qFormat/>
    <w:pPr>
      <w:keepNext/>
      <w:keepLines/>
      <w:widowControl w:val="false"/>
      <w:bidi w:val="0"/>
      <w:spacing w:before="480" w:after="120"/>
      <w:jc w:val="left"/>
      <w:outlineLvl w:val="0"/>
    </w:pPr>
    <w:rPr>
      <w:rFonts w:ascii="Calibri" w:hAnsi="Calibri" w:eastAsia="Calibri" w:cs="Calibri"/>
      <w:b/>
      <w:color w:val="00000A"/>
      <w:sz w:val="48"/>
      <w:szCs w:val="48"/>
      <w:lang w:val="it-IT" w:eastAsia="zh-CN" w:bidi="hi-IN"/>
    </w:rPr>
  </w:style>
  <w:style w:type="paragraph" w:styleId="Titolo2">
    <w:name w:val="Heading 2"/>
    <w:basedOn w:val="Titolo"/>
    <w:qFormat/>
    <w:pPr>
      <w:keepNext/>
      <w:keepLines/>
      <w:widowControl w:val="false"/>
      <w:bidi w:val="0"/>
      <w:spacing w:before="360" w:after="80"/>
      <w:jc w:val="left"/>
      <w:outlineLvl w:val="1"/>
    </w:pPr>
    <w:rPr>
      <w:rFonts w:ascii="Calibri" w:hAnsi="Calibri" w:eastAsia="Calibri" w:cs="Calibri"/>
      <w:b/>
      <w:color w:val="00000A"/>
      <w:sz w:val="36"/>
      <w:szCs w:val="36"/>
      <w:lang w:val="it-IT" w:eastAsia="zh-CN" w:bidi="hi-IN"/>
    </w:rPr>
  </w:style>
  <w:style w:type="paragraph" w:styleId="Titolo3">
    <w:name w:val="Heading 3"/>
    <w:basedOn w:val="Titolo"/>
    <w:qFormat/>
    <w:pPr>
      <w:keepNext/>
      <w:keepLines/>
      <w:widowControl w:val="false"/>
      <w:bidi w:val="0"/>
      <w:spacing w:before="280" w:after="80"/>
      <w:jc w:val="left"/>
      <w:outlineLvl w:val="2"/>
    </w:pPr>
    <w:rPr>
      <w:rFonts w:ascii="Calibri" w:hAnsi="Calibri" w:eastAsia="Calibri" w:cs="Calibri"/>
      <w:b/>
      <w:color w:val="00000A"/>
      <w:sz w:val="28"/>
      <w:szCs w:val="28"/>
      <w:lang w:val="it-IT" w:eastAsia="zh-CN" w:bidi="hi-IN"/>
    </w:rPr>
  </w:style>
  <w:style w:type="paragraph" w:styleId="Titolo4">
    <w:name w:val="Heading 4"/>
    <w:basedOn w:val="Titolo"/>
    <w:qFormat/>
    <w:pPr>
      <w:keepNext/>
      <w:keepLines/>
      <w:widowControl w:val="false"/>
      <w:bidi w:val="0"/>
      <w:spacing w:before="240" w:after="40"/>
      <w:jc w:val="left"/>
      <w:outlineLvl w:val="3"/>
    </w:pPr>
    <w:rPr>
      <w:rFonts w:ascii="Calibri" w:hAnsi="Calibri" w:eastAsia="Calibri" w:cs="Calibri"/>
      <w:b/>
      <w:color w:val="00000A"/>
      <w:sz w:val="24"/>
      <w:szCs w:val="24"/>
      <w:lang w:val="it-IT" w:eastAsia="zh-CN" w:bidi="hi-IN"/>
    </w:rPr>
  </w:style>
  <w:style w:type="paragraph" w:styleId="Titolo5">
    <w:name w:val="Heading 5"/>
    <w:basedOn w:val="Titolo"/>
    <w:qFormat/>
    <w:pPr>
      <w:keepNext/>
      <w:keepLines/>
      <w:widowControl w:val="false"/>
      <w:bidi w:val="0"/>
      <w:spacing w:before="220" w:after="40"/>
      <w:jc w:val="left"/>
      <w:outlineLvl w:val="4"/>
    </w:pPr>
    <w:rPr>
      <w:rFonts w:ascii="Calibri" w:hAnsi="Calibri" w:eastAsia="Calibri" w:cs="Calibri"/>
      <w:b/>
      <w:color w:val="00000A"/>
      <w:sz w:val="22"/>
      <w:szCs w:val="22"/>
      <w:lang w:val="it-IT" w:eastAsia="zh-CN" w:bidi="hi-IN"/>
    </w:rPr>
  </w:style>
  <w:style w:type="paragraph" w:styleId="Titolo6">
    <w:name w:val="Heading 6"/>
    <w:basedOn w:val="Titolo"/>
    <w:qFormat/>
    <w:pPr>
      <w:keepNext/>
      <w:keepLines/>
      <w:widowControl w:val="false"/>
      <w:bidi w:val="0"/>
      <w:spacing w:before="200" w:after="40"/>
      <w:jc w:val="left"/>
      <w:outlineLvl w:val="5"/>
    </w:pPr>
    <w:rPr>
      <w:rFonts w:ascii="Calibri" w:hAnsi="Calibri" w:eastAsia="Calibri" w:cs="Calibri"/>
      <w:b/>
      <w:color w:val="00000A"/>
      <w:sz w:val="20"/>
      <w:szCs w:val="20"/>
      <w:lang w:val="it-IT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stLabel1" w:customStyle="1">
    <w:name w:val="ListLabel 1"/>
    <w:qFormat/>
    <w:rPr>
      <w:rFonts w:ascii="Calibri" w:hAnsi="Calibri" w:eastAsia="Arial" w:cs="Arial"/>
      <w:b w:val="false"/>
    </w:rPr>
  </w:style>
  <w:style w:type="character" w:styleId="ListLabel2" w:customStyle="1">
    <w:name w:val="ListLabel 2"/>
    <w:qFormat/>
    <w:rPr>
      <w:rFonts w:eastAsia="Arial" w:cs="Arial"/>
    </w:rPr>
  </w:style>
  <w:style w:type="character" w:styleId="ListLabel3" w:customStyle="1">
    <w:name w:val="ListLabel 3"/>
    <w:qFormat/>
    <w:rPr>
      <w:rFonts w:eastAsia="Arial" w:cs="Arial"/>
    </w:rPr>
  </w:style>
  <w:style w:type="character" w:styleId="ListLabel4" w:customStyle="1">
    <w:name w:val="ListLabel 4"/>
    <w:qFormat/>
    <w:rPr>
      <w:rFonts w:eastAsia="Arial" w:cs="Arial"/>
    </w:rPr>
  </w:style>
  <w:style w:type="character" w:styleId="ListLabel5" w:customStyle="1">
    <w:name w:val="ListLabel 5"/>
    <w:qFormat/>
    <w:rPr>
      <w:rFonts w:eastAsia="Arial" w:cs="Arial"/>
    </w:rPr>
  </w:style>
  <w:style w:type="character" w:styleId="ListLabel6" w:customStyle="1">
    <w:name w:val="ListLabel 6"/>
    <w:qFormat/>
    <w:rPr>
      <w:rFonts w:eastAsia="Arial" w:cs="Arial"/>
    </w:rPr>
  </w:style>
  <w:style w:type="character" w:styleId="ListLabel7" w:customStyle="1">
    <w:name w:val="ListLabel 7"/>
    <w:qFormat/>
    <w:rPr>
      <w:rFonts w:eastAsia="Arial" w:cs="Arial"/>
    </w:rPr>
  </w:style>
  <w:style w:type="character" w:styleId="ListLabel8" w:customStyle="1">
    <w:name w:val="ListLabel 8"/>
    <w:qFormat/>
    <w:rPr>
      <w:rFonts w:eastAsia="Arial" w:cs="Arial"/>
    </w:rPr>
  </w:style>
  <w:style w:type="character" w:styleId="ListLabel9" w:customStyle="1">
    <w:name w:val="ListLabel 9"/>
    <w:qFormat/>
    <w:rPr>
      <w:rFonts w:eastAsia="Arial" w:cs="Arial"/>
    </w:rPr>
  </w:style>
  <w:style w:type="character" w:styleId="ListLabel10" w:customStyle="1">
    <w:name w:val="ListLabel 10"/>
    <w:qFormat/>
    <w:rPr>
      <w:u w:val="none"/>
    </w:rPr>
  </w:style>
  <w:style w:type="character" w:styleId="ListLabel11" w:customStyle="1">
    <w:name w:val="ListLabel 11"/>
    <w:qFormat/>
    <w:rPr>
      <w:u w:val="none"/>
    </w:rPr>
  </w:style>
  <w:style w:type="character" w:styleId="ListLabel12" w:customStyle="1">
    <w:name w:val="ListLabel 12"/>
    <w:qFormat/>
    <w:rPr>
      <w:u w:val="none"/>
    </w:rPr>
  </w:style>
  <w:style w:type="character" w:styleId="ListLabel13" w:customStyle="1">
    <w:name w:val="ListLabel 13"/>
    <w:qFormat/>
    <w:rPr>
      <w:u w:val="none"/>
    </w:rPr>
  </w:style>
  <w:style w:type="character" w:styleId="ListLabel14" w:customStyle="1">
    <w:name w:val="ListLabel 14"/>
    <w:qFormat/>
    <w:rPr>
      <w:u w:val="none"/>
    </w:rPr>
  </w:style>
  <w:style w:type="character" w:styleId="ListLabel15" w:customStyle="1">
    <w:name w:val="ListLabel 15"/>
    <w:qFormat/>
    <w:rPr>
      <w:u w:val="none"/>
    </w:rPr>
  </w:style>
  <w:style w:type="character" w:styleId="ListLabel16" w:customStyle="1">
    <w:name w:val="ListLabel 16"/>
    <w:qFormat/>
    <w:rPr>
      <w:u w:val="none"/>
    </w:rPr>
  </w:style>
  <w:style w:type="character" w:styleId="ListLabel17" w:customStyle="1">
    <w:name w:val="ListLabel 17"/>
    <w:qFormat/>
    <w:rPr>
      <w:u w:val="none"/>
    </w:rPr>
  </w:style>
  <w:style w:type="character" w:styleId="ListLabel18" w:customStyle="1">
    <w:name w:val="ListLabel 18"/>
    <w:qFormat/>
    <w:rPr>
      <w:u w:val="none"/>
    </w:rPr>
  </w:style>
  <w:style w:type="character" w:styleId="ListLabel19" w:customStyle="1">
    <w:name w:val="ListLabel 19"/>
    <w:qFormat/>
    <w:rPr>
      <w:rFonts w:ascii="Calibri" w:hAnsi="Calibri" w:eastAsia="Arial" w:cs="Arial"/>
      <w:b w:val="false"/>
    </w:rPr>
  </w:style>
  <w:style w:type="character" w:styleId="ListLabel20" w:customStyle="1">
    <w:name w:val="ListLabel 20"/>
    <w:qFormat/>
    <w:rPr>
      <w:rFonts w:eastAsia="Arial" w:cs="Arial"/>
    </w:rPr>
  </w:style>
  <w:style w:type="character" w:styleId="ListLabel21" w:customStyle="1">
    <w:name w:val="ListLabel 21"/>
    <w:qFormat/>
    <w:rPr>
      <w:rFonts w:eastAsia="Arial" w:cs="Arial"/>
    </w:rPr>
  </w:style>
  <w:style w:type="character" w:styleId="ListLabel22" w:customStyle="1">
    <w:name w:val="ListLabel 22"/>
    <w:qFormat/>
    <w:rPr>
      <w:rFonts w:eastAsia="Arial" w:cs="Arial"/>
    </w:rPr>
  </w:style>
  <w:style w:type="character" w:styleId="ListLabel23" w:customStyle="1">
    <w:name w:val="ListLabel 23"/>
    <w:qFormat/>
    <w:rPr>
      <w:rFonts w:eastAsia="Arial" w:cs="Arial"/>
    </w:rPr>
  </w:style>
  <w:style w:type="character" w:styleId="ListLabel24" w:customStyle="1">
    <w:name w:val="ListLabel 24"/>
    <w:qFormat/>
    <w:rPr>
      <w:rFonts w:eastAsia="Arial" w:cs="Arial"/>
    </w:rPr>
  </w:style>
  <w:style w:type="character" w:styleId="ListLabel25" w:customStyle="1">
    <w:name w:val="ListLabel 25"/>
    <w:qFormat/>
    <w:rPr>
      <w:rFonts w:eastAsia="Arial" w:cs="Arial"/>
    </w:rPr>
  </w:style>
  <w:style w:type="character" w:styleId="ListLabel26" w:customStyle="1">
    <w:name w:val="ListLabel 26"/>
    <w:qFormat/>
    <w:rPr>
      <w:rFonts w:eastAsia="Arial" w:cs="Arial"/>
    </w:rPr>
  </w:style>
  <w:style w:type="character" w:styleId="ListLabel27" w:customStyle="1">
    <w:name w:val="ListLabel 27"/>
    <w:qFormat/>
    <w:rPr>
      <w:rFonts w:eastAsia="Arial" w:cs="Arial"/>
    </w:rPr>
  </w:style>
  <w:style w:type="character" w:styleId="ListLabel28">
    <w:name w:val="ListLabel 28"/>
    <w:qFormat/>
    <w:rPr>
      <w:rFonts w:cs="Arial"/>
      <w:b w:val="false"/>
    </w:rPr>
  </w:style>
  <w:style w:type="character" w:styleId="ListLabel29">
    <w:name w:val="ListLabel 29"/>
    <w:qFormat/>
    <w:rPr>
      <w:rFonts w:cs="Arial"/>
    </w:rPr>
  </w:style>
  <w:style w:type="character" w:styleId="ListLabel30">
    <w:name w:val="ListLabel 30"/>
    <w:qFormat/>
    <w:rPr>
      <w:rFonts w:cs="Arial"/>
    </w:rPr>
  </w:style>
  <w:style w:type="character" w:styleId="ListLabel31">
    <w:name w:val="ListLabel 31"/>
    <w:qFormat/>
    <w:rPr>
      <w:rFonts w:cs="Arial"/>
    </w:rPr>
  </w:style>
  <w:style w:type="character" w:styleId="ListLabel32">
    <w:name w:val="ListLabel 32"/>
    <w:qFormat/>
    <w:rPr>
      <w:rFonts w:cs="Arial"/>
    </w:rPr>
  </w:style>
  <w:style w:type="character" w:styleId="ListLabel33">
    <w:name w:val="ListLabel 33"/>
    <w:qFormat/>
    <w:rPr>
      <w:rFonts w:cs="Arial"/>
    </w:rPr>
  </w:style>
  <w:style w:type="character" w:styleId="ListLabel34">
    <w:name w:val="ListLabel 34"/>
    <w:qFormat/>
    <w:rPr>
      <w:rFonts w:cs="Arial"/>
    </w:rPr>
  </w:style>
  <w:style w:type="character" w:styleId="ListLabel35">
    <w:name w:val="ListLabel 35"/>
    <w:qFormat/>
    <w:rPr>
      <w:rFonts w:cs="Arial"/>
    </w:rPr>
  </w:style>
  <w:style w:type="character" w:styleId="ListLabel36">
    <w:name w:val="ListLabel 36"/>
    <w:qFormat/>
    <w:rPr>
      <w:rFonts w:cs="Arial"/>
    </w:rPr>
  </w:style>
  <w:style w:type="character" w:styleId="ListLabel37">
    <w:name w:val="ListLabel 37"/>
    <w:qFormat/>
    <w:rPr>
      <w:rFonts w:cs="OpenSymbol"/>
      <w:u w:val="none"/>
    </w:rPr>
  </w:style>
  <w:style w:type="character" w:styleId="ListLabel38">
    <w:name w:val="ListLabel 38"/>
    <w:qFormat/>
    <w:rPr>
      <w:rFonts w:cs="OpenSymbol"/>
      <w:u w:val="none"/>
    </w:rPr>
  </w:style>
  <w:style w:type="character" w:styleId="ListLabel39">
    <w:name w:val="ListLabel 39"/>
    <w:qFormat/>
    <w:rPr>
      <w:rFonts w:cs="OpenSymbol"/>
      <w:u w:val="none"/>
    </w:rPr>
  </w:style>
  <w:style w:type="character" w:styleId="ListLabel40">
    <w:name w:val="ListLabel 40"/>
    <w:qFormat/>
    <w:rPr>
      <w:rFonts w:cs="OpenSymbol"/>
      <w:u w:val="none"/>
    </w:rPr>
  </w:style>
  <w:style w:type="character" w:styleId="ListLabel41">
    <w:name w:val="ListLabel 41"/>
    <w:qFormat/>
    <w:rPr>
      <w:rFonts w:cs="OpenSymbol"/>
      <w:u w:val="none"/>
    </w:rPr>
  </w:style>
  <w:style w:type="character" w:styleId="ListLabel42">
    <w:name w:val="ListLabel 42"/>
    <w:qFormat/>
    <w:rPr>
      <w:rFonts w:cs="OpenSymbol"/>
      <w:u w:val="none"/>
    </w:rPr>
  </w:style>
  <w:style w:type="character" w:styleId="ListLabel43">
    <w:name w:val="ListLabel 43"/>
    <w:qFormat/>
    <w:rPr>
      <w:rFonts w:cs="OpenSymbol"/>
      <w:u w:val="none"/>
    </w:rPr>
  </w:style>
  <w:style w:type="character" w:styleId="ListLabel44">
    <w:name w:val="ListLabel 44"/>
    <w:qFormat/>
    <w:rPr>
      <w:rFonts w:cs="OpenSymbol"/>
      <w:u w:val="none"/>
    </w:rPr>
  </w:style>
  <w:style w:type="character" w:styleId="ListLabel45">
    <w:name w:val="ListLabel 45"/>
    <w:qFormat/>
    <w:rPr>
      <w:rFonts w:cs="OpenSymbol"/>
      <w:u w:val="none"/>
    </w:rPr>
  </w:style>
  <w:style w:type="character" w:styleId="ListLabel46">
    <w:name w:val="ListLabel 46"/>
    <w:qFormat/>
    <w:rPr>
      <w:rFonts w:cs="Arial"/>
      <w:b w:val="false"/>
    </w:rPr>
  </w:style>
  <w:style w:type="character" w:styleId="ListLabel47">
    <w:name w:val="ListLabel 47"/>
    <w:qFormat/>
    <w:rPr>
      <w:rFonts w:cs="Arial"/>
    </w:rPr>
  </w:style>
  <w:style w:type="character" w:styleId="ListLabel48">
    <w:name w:val="ListLabel 48"/>
    <w:qFormat/>
    <w:rPr>
      <w:rFonts w:cs="Arial"/>
    </w:rPr>
  </w:style>
  <w:style w:type="character" w:styleId="ListLabel49">
    <w:name w:val="ListLabel 49"/>
    <w:qFormat/>
    <w:rPr>
      <w:rFonts w:cs="Arial"/>
    </w:rPr>
  </w:style>
  <w:style w:type="character" w:styleId="ListLabel50">
    <w:name w:val="ListLabel 50"/>
    <w:qFormat/>
    <w:rPr>
      <w:rFonts w:cs="Arial"/>
    </w:rPr>
  </w:style>
  <w:style w:type="character" w:styleId="ListLabel51">
    <w:name w:val="ListLabel 51"/>
    <w:qFormat/>
    <w:rPr>
      <w:rFonts w:cs="Arial"/>
    </w:rPr>
  </w:style>
  <w:style w:type="character" w:styleId="ListLabel52">
    <w:name w:val="ListLabel 52"/>
    <w:qFormat/>
    <w:rPr>
      <w:rFonts w:cs="Arial"/>
    </w:rPr>
  </w:style>
  <w:style w:type="character" w:styleId="ListLabel53">
    <w:name w:val="ListLabel 53"/>
    <w:qFormat/>
    <w:rPr>
      <w:rFonts w:cs="Arial"/>
    </w:rPr>
  </w:style>
  <w:style w:type="character" w:styleId="ListLabel54">
    <w:name w:val="ListLabel 54"/>
    <w:qFormat/>
    <w:rPr>
      <w:rFonts w:cs="Arial"/>
    </w:rPr>
  </w:style>
  <w:style w:type="character" w:styleId="ListLabel55">
    <w:name w:val="ListLabel 55"/>
    <w:qFormat/>
    <w:rPr>
      <w:rFonts w:cs="Arial"/>
      <w:b w:val="false"/>
    </w:rPr>
  </w:style>
  <w:style w:type="character" w:styleId="ListLabel56">
    <w:name w:val="ListLabel 56"/>
    <w:qFormat/>
    <w:rPr>
      <w:rFonts w:cs="Arial"/>
    </w:rPr>
  </w:style>
  <w:style w:type="character" w:styleId="ListLabel57">
    <w:name w:val="ListLabel 57"/>
    <w:qFormat/>
    <w:rPr>
      <w:rFonts w:cs="Arial"/>
    </w:rPr>
  </w:style>
  <w:style w:type="character" w:styleId="ListLabel58">
    <w:name w:val="ListLabel 58"/>
    <w:qFormat/>
    <w:rPr>
      <w:rFonts w:cs="Arial"/>
    </w:rPr>
  </w:style>
  <w:style w:type="character" w:styleId="ListLabel59">
    <w:name w:val="ListLabel 59"/>
    <w:qFormat/>
    <w:rPr>
      <w:rFonts w:cs="Arial"/>
    </w:rPr>
  </w:style>
  <w:style w:type="character" w:styleId="ListLabel60">
    <w:name w:val="ListLabel 60"/>
    <w:qFormat/>
    <w:rPr>
      <w:rFonts w:cs="Arial"/>
    </w:rPr>
  </w:style>
  <w:style w:type="character" w:styleId="ListLabel61">
    <w:name w:val="ListLabel 61"/>
    <w:qFormat/>
    <w:rPr>
      <w:rFonts w:cs="Arial"/>
    </w:rPr>
  </w:style>
  <w:style w:type="character" w:styleId="ListLabel62">
    <w:name w:val="ListLabel 62"/>
    <w:qFormat/>
    <w:rPr>
      <w:rFonts w:cs="Arial"/>
    </w:rPr>
  </w:style>
  <w:style w:type="character" w:styleId="ListLabel63">
    <w:name w:val="ListLabel 63"/>
    <w:qFormat/>
    <w:rPr>
      <w:rFonts w:cs="Arial"/>
    </w:rPr>
  </w:style>
  <w:style w:type="character" w:styleId="ListLabel64">
    <w:name w:val="ListLabel 64"/>
    <w:qFormat/>
    <w:rPr>
      <w:rFonts w:cs="OpenSymbol"/>
      <w:u w:val="none"/>
    </w:rPr>
  </w:style>
  <w:style w:type="character" w:styleId="ListLabel65">
    <w:name w:val="ListLabel 65"/>
    <w:qFormat/>
    <w:rPr>
      <w:rFonts w:cs="OpenSymbol"/>
      <w:u w:val="none"/>
    </w:rPr>
  </w:style>
  <w:style w:type="character" w:styleId="ListLabel66">
    <w:name w:val="ListLabel 66"/>
    <w:qFormat/>
    <w:rPr>
      <w:rFonts w:cs="OpenSymbol"/>
      <w:u w:val="none"/>
    </w:rPr>
  </w:style>
  <w:style w:type="character" w:styleId="ListLabel67">
    <w:name w:val="ListLabel 67"/>
    <w:qFormat/>
    <w:rPr>
      <w:rFonts w:cs="OpenSymbol"/>
      <w:u w:val="none"/>
    </w:rPr>
  </w:style>
  <w:style w:type="character" w:styleId="ListLabel68">
    <w:name w:val="ListLabel 68"/>
    <w:qFormat/>
    <w:rPr>
      <w:rFonts w:cs="OpenSymbol"/>
      <w:u w:val="none"/>
    </w:rPr>
  </w:style>
  <w:style w:type="character" w:styleId="ListLabel69">
    <w:name w:val="ListLabel 69"/>
    <w:qFormat/>
    <w:rPr>
      <w:rFonts w:cs="OpenSymbol"/>
      <w:u w:val="none"/>
    </w:rPr>
  </w:style>
  <w:style w:type="character" w:styleId="ListLabel70">
    <w:name w:val="ListLabel 70"/>
    <w:qFormat/>
    <w:rPr>
      <w:rFonts w:cs="OpenSymbol"/>
      <w:u w:val="none"/>
    </w:rPr>
  </w:style>
  <w:style w:type="character" w:styleId="ListLabel71">
    <w:name w:val="ListLabel 71"/>
    <w:qFormat/>
    <w:rPr>
      <w:rFonts w:cs="OpenSymbol"/>
      <w:u w:val="none"/>
    </w:rPr>
  </w:style>
  <w:style w:type="character" w:styleId="ListLabel72">
    <w:name w:val="ListLabel 72"/>
    <w:qFormat/>
    <w:rPr>
      <w:rFonts w:cs="OpenSymbol"/>
      <w:u w:val="non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Titolo"/>
    <w:qFormat/>
    <w:pPr>
      <w:keepNext/>
      <w:keepLines/>
      <w:widowControl w:val="false"/>
      <w:bidi w:val="0"/>
      <w:spacing w:before="480" w:after="120"/>
      <w:jc w:val="left"/>
    </w:pPr>
    <w:rPr>
      <w:rFonts w:ascii="Calibri" w:hAnsi="Calibri" w:eastAsia="Calibri" w:cs="Calibri"/>
      <w:b/>
      <w:color w:val="00000A"/>
      <w:sz w:val="72"/>
      <w:szCs w:val="72"/>
      <w:lang w:val="it-IT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00000A"/>
      <w:sz w:val="22"/>
      <w:szCs w:val="22"/>
      <w:lang w:val="it-IT" w:eastAsia="zh-CN" w:bidi="hi-IN"/>
    </w:rPr>
  </w:style>
  <w:style w:type="paragraph" w:styleId="Sottotitolo">
    <w:name w:val="Subtitle"/>
    <w:basedOn w:val="LOnormal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">
    <w:name w:val="Header"/>
    <w:basedOn w:val="Normal"/>
    <w:pPr/>
    <w:rPr/>
  </w:style>
  <w:style w:type="paragraph" w:styleId="TableParagraph" w:customStyle="1">
    <w:name w:val="Table Paragraph"/>
    <w:basedOn w:val="Normal"/>
    <w:uiPriority w:val="1"/>
    <w:qFormat/>
    <w:rsid w:val="00c24f1b"/>
    <w:pPr>
      <w:spacing w:lineRule="auto" w:line="240" w:before="0" w:after="0"/>
      <w:ind w:left="122" w:hanging="0"/>
    </w:pPr>
    <w:rPr>
      <w:rFonts w:ascii="Arial" w:hAnsi="Arial" w:eastAsia="Arial" w:cs="Arial"/>
      <w:lang w:eastAsia="en-US" w:bidi="ar-SA"/>
    </w:rPr>
  </w:style>
  <w:style w:type="paragraph" w:styleId="ListParagraph">
    <w:name w:val="List Paragraph"/>
    <w:basedOn w:val="Normal"/>
    <w:uiPriority w:val="34"/>
    <w:qFormat/>
    <w:rsid w:val="00bf13df"/>
    <w:pPr>
      <w:spacing w:before="0" w:after="200"/>
      <w:ind w:left="720" w:hanging="0"/>
      <w:contextualSpacing/>
    </w:pPr>
    <w:rPr>
      <w:rFonts w:cs="Mangal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D841-CF59-4141-B41D-9C934F58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LibreOffice/5.2.2.2$Windows_X86_64 LibreOffice_project/8f96e87c890bf8fa77463cd4b640a2312823f3ad</Application>
  <Pages>5</Pages>
  <Words>994</Words>
  <Characters>6244</Characters>
  <CharactersWithSpaces>7181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2023-02-14T09:21:00Z</dcterms:created>
  <dc:creator>Asus</dc:creator>
  <dc:description/>
  <dc:language>it-IT</dc:language>
  <cp:lastModifiedBy/>
  <dcterms:modified xsi:type="dcterms:W3CDTF">2023-02-14T21:16:04Z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